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6C6" w:rsidRDefault="00D236C6" w:rsidP="00D236C6">
      <w:pPr>
        <w:pStyle w:val="Kop1"/>
      </w:pPr>
      <w:proofErr w:type="spellStart"/>
      <w:r w:rsidRPr="00D236C6">
        <w:t>WabLab</w:t>
      </w:r>
      <w:proofErr w:type="spellEnd"/>
      <w:r w:rsidRPr="00D236C6">
        <w:t xml:space="preserve"> | </w:t>
      </w:r>
      <w:proofErr w:type="spellStart"/>
      <w:r w:rsidRPr="00D236C6">
        <w:t>Ecothon</w:t>
      </w:r>
      <w:proofErr w:type="spellEnd"/>
      <w:r w:rsidRPr="00D236C6">
        <w:t xml:space="preserve"> </w:t>
      </w:r>
      <w:r>
        <w:br/>
      </w:r>
      <w:r>
        <w:rPr>
          <w:noProof/>
        </w:rPr>
        <w:drawing>
          <wp:anchor distT="0" distB="0" distL="0" distR="0" simplePos="0" relativeHeight="251659264" behindDoc="0" locked="0" layoutInCell="1" allowOverlap="1">
            <wp:simplePos x="0" y="0"/>
            <wp:positionH relativeFrom="margin">
              <wp:align>left</wp:align>
            </wp:positionH>
            <wp:positionV relativeFrom="line">
              <wp:posOffset>51435</wp:posOffset>
            </wp:positionV>
            <wp:extent cx="998856" cy="97790"/>
            <wp:effectExtent l="0" t="0" r="0" b="0"/>
            <wp:wrapNone/>
            <wp:docPr id="1073741827" name="officeArt object" descr="Golf (1).png"/>
            <wp:cNvGraphicFramePr/>
            <a:graphic xmlns:a="http://schemas.openxmlformats.org/drawingml/2006/main">
              <a:graphicData uri="http://schemas.openxmlformats.org/drawingml/2006/picture">
                <pic:pic xmlns:pic="http://schemas.openxmlformats.org/drawingml/2006/picture">
                  <pic:nvPicPr>
                    <pic:cNvPr id="1073741827" name="Golf (1).png" descr="Golf (1).png"/>
                    <pic:cNvPicPr>
                      <a:picLocks noChangeAspect="1"/>
                    </pic:cNvPicPr>
                  </pic:nvPicPr>
                  <pic:blipFill>
                    <a:blip r:embed="rId7"/>
                    <a:stretch>
                      <a:fillRect/>
                    </a:stretch>
                  </pic:blipFill>
                  <pic:spPr>
                    <a:xfrm>
                      <a:off x="0" y="0"/>
                      <a:ext cx="998856" cy="97790"/>
                    </a:xfrm>
                    <a:prstGeom prst="rect">
                      <a:avLst/>
                    </a:prstGeom>
                    <a:ln w="12700" cap="flat">
                      <a:noFill/>
                      <a:miter lim="400000"/>
                    </a:ln>
                    <a:effectLst/>
                  </pic:spPr>
                </pic:pic>
              </a:graphicData>
            </a:graphic>
          </wp:anchor>
        </w:drawing>
      </w:r>
      <w:r w:rsidRPr="00D236C6">
        <w:t>Duurzame Mobiliteit Waddeneilanden</w:t>
      </w:r>
    </w:p>
    <w:p w:rsidR="00D236C6" w:rsidRPr="00D236C6" w:rsidRDefault="00D236C6" w:rsidP="00D236C6">
      <w:pPr>
        <w:spacing w:line="240" w:lineRule="auto"/>
      </w:pPr>
      <w:r w:rsidRPr="00D236C6">
        <w:t>4 december 2019</w:t>
      </w:r>
      <w:r>
        <w:t xml:space="preserve">, </w:t>
      </w:r>
      <w:r w:rsidRPr="00D236C6">
        <w:t xml:space="preserve">LEF </w:t>
      </w:r>
      <w:proofErr w:type="spellStart"/>
      <w:r w:rsidRPr="00D236C6">
        <w:t>Future</w:t>
      </w:r>
      <w:proofErr w:type="spellEnd"/>
      <w:r w:rsidRPr="00D236C6">
        <w:t xml:space="preserve"> Center Utrecht </w:t>
      </w:r>
    </w:p>
    <w:p w:rsidR="00D236C6" w:rsidRPr="00D236C6" w:rsidRDefault="00D236C6" w:rsidP="00D236C6">
      <w:pPr>
        <w:spacing w:line="240" w:lineRule="auto"/>
      </w:pPr>
    </w:p>
    <w:p w:rsidR="00D236C6" w:rsidRPr="00D236C6" w:rsidRDefault="00D236C6" w:rsidP="00D236C6">
      <w:pPr>
        <w:pStyle w:val="Kop2"/>
      </w:pPr>
      <w:proofErr w:type="spellStart"/>
      <w:r w:rsidRPr="00D236C6">
        <w:t>Ecothon</w:t>
      </w:r>
      <w:proofErr w:type="spellEnd"/>
      <w:r w:rsidRPr="00D236C6">
        <w:t>; de ecologische aanvulling op de Hackathon 2018</w:t>
      </w:r>
    </w:p>
    <w:p w:rsidR="00D236C6" w:rsidRPr="00D236C6" w:rsidRDefault="00D236C6" w:rsidP="00D236C6">
      <w:pPr>
        <w:spacing w:line="240" w:lineRule="auto"/>
      </w:pPr>
      <w:r w:rsidRPr="00D236C6">
        <w:t xml:space="preserve">Op 4 december 2019 </w:t>
      </w:r>
      <w:r w:rsidR="002F3E74">
        <w:t>organiseerden Programma naar een Rijke Waddenzee (PRW) en Rijkswaterstaat de</w:t>
      </w:r>
      <w:r w:rsidRPr="00D236C6">
        <w:t xml:space="preserve"> </w:t>
      </w:r>
      <w:proofErr w:type="spellStart"/>
      <w:r w:rsidRPr="00D236C6">
        <w:t>WadLab</w:t>
      </w:r>
      <w:proofErr w:type="spellEnd"/>
      <w:r w:rsidRPr="00D236C6">
        <w:t xml:space="preserve"> | </w:t>
      </w:r>
      <w:proofErr w:type="spellStart"/>
      <w:r w:rsidRPr="00D236C6">
        <w:t>Ecothon</w:t>
      </w:r>
      <w:proofErr w:type="spellEnd"/>
      <w:r w:rsidRPr="00D236C6">
        <w:t xml:space="preserve"> duurzame mobiliteit Waddeneilanden</w:t>
      </w:r>
      <w:r w:rsidR="002F3E74">
        <w:t>. Deze werd</w:t>
      </w:r>
      <w:r w:rsidRPr="00D236C6">
        <w:t xml:space="preserve"> gehouden in het Rijkswaterstaat LEF </w:t>
      </w:r>
      <w:proofErr w:type="spellStart"/>
      <w:r w:rsidRPr="00D236C6">
        <w:t>Future</w:t>
      </w:r>
      <w:proofErr w:type="spellEnd"/>
      <w:r w:rsidRPr="00D236C6">
        <w:t xml:space="preserve"> Centre te Utrecht. In navolging van de </w:t>
      </w:r>
      <w:proofErr w:type="spellStart"/>
      <w:r w:rsidRPr="00D236C6">
        <w:t>Hacktahon</w:t>
      </w:r>
      <w:proofErr w:type="spellEnd"/>
      <w:r w:rsidRPr="00D236C6">
        <w:t xml:space="preserve"> op Terschelling in april 2018, nu een dag waarin we uitsluitend met bevlogen ecologische deskundigen, ook van buiten het</w:t>
      </w:r>
      <w:r>
        <w:t xml:space="preserve"> </w:t>
      </w:r>
      <w:proofErr w:type="spellStart"/>
      <w:r w:rsidRPr="00D236C6">
        <w:t>Wadden</w:t>
      </w:r>
      <w:r>
        <w:t>-</w:t>
      </w:r>
      <w:r w:rsidRPr="00D236C6">
        <w:t>gebied</w:t>
      </w:r>
      <w:proofErr w:type="spellEnd"/>
      <w:r w:rsidRPr="00D236C6">
        <w:t xml:space="preserve">, </w:t>
      </w:r>
      <w:r>
        <w:t>werkten</w:t>
      </w:r>
      <w:r w:rsidRPr="00D236C6">
        <w:t xml:space="preserve"> aan de transitieopgave naar duurzame mobiliteit naar de Waddeneilanden. </w:t>
      </w:r>
    </w:p>
    <w:p w:rsidR="00D236C6" w:rsidRPr="00D236C6" w:rsidRDefault="00D236C6" w:rsidP="00D236C6">
      <w:pPr>
        <w:spacing w:line="240" w:lineRule="auto"/>
      </w:pPr>
    </w:p>
    <w:p w:rsidR="00D236C6" w:rsidRPr="00D236C6" w:rsidRDefault="00D236C6" w:rsidP="00D236C6">
      <w:pPr>
        <w:pStyle w:val="Kop2"/>
        <w:rPr>
          <w:lang w:val="en-US"/>
        </w:rPr>
      </w:pPr>
      <w:proofErr w:type="spellStart"/>
      <w:r w:rsidRPr="00D236C6">
        <w:rPr>
          <w:lang w:val="en-US"/>
        </w:rPr>
        <w:t>Designthinking</w:t>
      </w:r>
      <w:proofErr w:type="spellEnd"/>
    </w:p>
    <w:p w:rsidR="00D236C6" w:rsidRPr="00D236C6" w:rsidRDefault="00D236C6" w:rsidP="00D236C6">
      <w:pPr>
        <w:spacing w:line="240" w:lineRule="auto"/>
        <w:rPr>
          <w:i/>
          <w:lang w:val="en-US"/>
        </w:rPr>
      </w:pPr>
      <w:r w:rsidRPr="00D236C6">
        <w:rPr>
          <w:i/>
          <w:lang w:val="en-US"/>
        </w:rPr>
        <w:t>Empathize-Define-Ideate-Protype-Test</w:t>
      </w:r>
    </w:p>
    <w:p w:rsidR="00D236C6" w:rsidRPr="00D236C6" w:rsidRDefault="00D236C6" w:rsidP="00D236C6">
      <w:pPr>
        <w:spacing w:line="240" w:lineRule="auto"/>
        <w:rPr>
          <w:lang w:val="en-US"/>
        </w:rPr>
      </w:pPr>
    </w:p>
    <w:p w:rsidR="00D236C6" w:rsidRDefault="00FA5419" w:rsidP="00D236C6">
      <w:pPr>
        <w:spacing w:line="240" w:lineRule="auto"/>
      </w:pPr>
      <w:r>
        <w:rPr>
          <w:noProof/>
        </w:rPr>
        <w:drawing>
          <wp:anchor distT="0" distB="0" distL="114300" distR="114300" simplePos="0" relativeHeight="251660288" behindDoc="0" locked="0" layoutInCell="1" allowOverlap="1" wp14:anchorId="4B4061CA">
            <wp:simplePos x="0" y="0"/>
            <wp:positionH relativeFrom="column">
              <wp:posOffset>-161925</wp:posOffset>
            </wp:positionH>
            <wp:positionV relativeFrom="paragraph">
              <wp:posOffset>173355</wp:posOffset>
            </wp:positionV>
            <wp:extent cx="1386840" cy="1040130"/>
            <wp:effectExtent l="1905" t="0" r="5715" b="5715"/>
            <wp:wrapSquare wrapText="bothSides"/>
            <wp:docPr id="6" name="Afbeelding 6" descr="Afbeelding met speelgoed, klein, zitten,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 EENDJE.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386840" cy="1040130"/>
                    </a:xfrm>
                    <a:prstGeom prst="rect">
                      <a:avLst/>
                    </a:prstGeom>
                  </pic:spPr>
                </pic:pic>
              </a:graphicData>
            </a:graphic>
            <wp14:sizeRelH relativeFrom="margin">
              <wp14:pctWidth>0</wp14:pctWidth>
            </wp14:sizeRelH>
            <wp14:sizeRelV relativeFrom="margin">
              <wp14:pctHeight>0</wp14:pctHeight>
            </wp14:sizeRelV>
          </wp:anchor>
        </w:drawing>
      </w:r>
      <w:r w:rsidR="00D236C6" w:rsidRPr="00D236C6">
        <w:t xml:space="preserve">Onder begeleiding van LEF-facilitator Addy van der Zeeuw </w:t>
      </w:r>
      <w:r w:rsidR="00D236C6">
        <w:t>werkten we aan</w:t>
      </w:r>
      <w:r w:rsidR="00D236C6" w:rsidRPr="00D236C6">
        <w:t xml:space="preserve"> de centrale vraag</w:t>
      </w:r>
      <w:r w:rsidR="00D236C6">
        <w:t>:</w:t>
      </w:r>
      <w:r w:rsidR="00D236C6" w:rsidRPr="00D236C6">
        <w:t xml:space="preserve"> “Hoe zou een ultiem duurzaam mobiliteitssysteem eruit kunnen komen te zien als je de ecologische kwaliteiten van de het Waddengebied als uitgangspunt hanteert”. Om de aanwezigen alvast te laten kennismaken met de kracht van “</w:t>
      </w:r>
      <w:proofErr w:type="spellStart"/>
      <w:r w:rsidR="00D236C6" w:rsidRPr="00D236C6">
        <w:t>designthinking</w:t>
      </w:r>
      <w:proofErr w:type="spellEnd"/>
      <w:r w:rsidR="00D236C6" w:rsidRPr="00D236C6">
        <w:t xml:space="preserve">” </w:t>
      </w:r>
      <w:r w:rsidR="00D236C6">
        <w:t>maakte</w:t>
      </w:r>
      <w:r w:rsidR="00D236C6" w:rsidRPr="00D236C6">
        <w:t xml:space="preserve"> iedereen ter introductie van zichzelf (</w:t>
      </w:r>
      <w:proofErr w:type="spellStart"/>
      <w:r w:rsidR="00D236C6" w:rsidRPr="00D236C6">
        <w:t>define</w:t>
      </w:r>
      <w:proofErr w:type="spellEnd"/>
      <w:r w:rsidR="00D236C6" w:rsidRPr="00D236C6">
        <w:t>) een “</w:t>
      </w:r>
      <w:proofErr w:type="spellStart"/>
      <w:r w:rsidR="00D236C6" w:rsidRPr="00D236C6">
        <w:t>Waddeneend</w:t>
      </w:r>
      <w:proofErr w:type="spellEnd"/>
      <w:r w:rsidR="00D236C6" w:rsidRPr="00D236C6">
        <w:t xml:space="preserve">” (prototype) van LEGO. Een bonte mix van eendjes passeerde de revue en </w:t>
      </w:r>
      <w:r w:rsidR="00D236C6">
        <w:t xml:space="preserve">dit </w:t>
      </w:r>
      <w:r w:rsidR="00D236C6" w:rsidRPr="00D236C6">
        <w:t>illustreerde hoe het bouwen van een simpel eendje direct uitdrukking kan geven</w:t>
      </w:r>
      <w:r w:rsidR="00D236C6">
        <w:t xml:space="preserve"> aan de </w:t>
      </w:r>
      <w:r w:rsidR="00D236C6" w:rsidRPr="00D236C6">
        <w:t>verschillen in wie we zijn en onze achtergronden en gedachten</w:t>
      </w:r>
      <w:r>
        <w:t>.</w:t>
      </w:r>
    </w:p>
    <w:p w:rsidR="00FA5419" w:rsidRDefault="00FA5419" w:rsidP="00FA5419"/>
    <w:p w:rsidR="00FA5419" w:rsidRDefault="00FA5419" w:rsidP="00FA5419"/>
    <w:p w:rsidR="00D236C6" w:rsidRPr="00D236C6" w:rsidRDefault="00D236C6" w:rsidP="00D236C6">
      <w:pPr>
        <w:pStyle w:val="Kop2"/>
      </w:pPr>
      <w:r w:rsidRPr="00D236C6">
        <w:t>Introductie: context van de opdracht</w:t>
      </w:r>
    </w:p>
    <w:p w:rsidR="00D236C6" w:rsidRPr="00D236C6" w:rsidRDefault="00D236C6" w:rsidP="00D236C6">
      <w:pPr>
        <w:spacing w:line="240" w:lineRule="auto"/>
      </w:pPr>
      <w:r w:rsidRPr="00D236C6">
        <w:t xml:space="preserve">Gerwin Klomp (PRW) </w:t>
      </w:r>
      <w:r w:rsidR="002F3E74">
        <w:t>gaf vervolgens</w:t>
      </w:r>
      <w:r w:rsidRPr="00D236C6">
        <w:t xml:space="preserve"> </w:t>
      </w:r>
      <w:hyperlink r:id="rId9" w:history="1">
        <w:r w:rsidRPr="002E63EC">
          <w:rPr>
            <w:rStyle w:val="Hyperlink"/>
          </w:rPr>
          <w:t>een introductie</w:t>
        </w:r>
      </w:hyperlink>
      <w:r w:rsidRPr="00D236C6">
        <w:t xml:space="preserve"> in de aanleiding van dit vraagstuk en de afbakening en uitgangspunten van de</w:t>
      </w:r>
      <w:r w:rsidR="002F3E74">
        <w:t xml:space="preserve"> </w:t>
      </w:r>
      <w:r w:rsidRPr="00D236C6">
        <w:t>opdracht. PRW is gevraagd om in 2020 een “transitieschets” op te leveren voor het inrichten van het benodigde proces voor de bereikbaarheid van de Waddeneilanden op de lange termijn (2050).</w:t>
      </w:r>
      <w:r w:rsidR="002E63EC">
        <w:t xml:space="preserve"> </w:t>
      </w:r>
    </w:p>
    <w:p w:rsidR="00D236C6" w:rsidRPr="00D236C6" w:rsidRDefault="00D236C6" w:rsidP="00D236C6">
      <w:pPr>
        <w:spacing w:line="240" w:lineRule="auto"/>
      </w:pPr>
    </w:p>
    <w:p w:rsidR="00D236C6" w:rsidRPr="00D236C6" w:rsidRDefault="00D236C6" w:rsidP="002F3E74">
      <w:pPr>
        <w:pStyle w:val="Kop2"/>
      </w:pPr>
      <w:r w:rsidRPr="00D236C6">
        <w:t xml:space="preserve">Definiëren: inventariseren van randvoorwaarden en </w:t>
      </w:r>
      <w:proofErr w:type="spellStart"/>
      <w:r w:rsidRPr="00D236C6">
        <w:t>uitgangsunten</w:t>
      </w:r>
      <w:proofErr w:type="spellEnd"/>
    </w:p>
    <w:p w:rsidR="00D236C6" w:rsidRPr="00D236C6" w:rsidRDefault="00D236C6" w:rsidP="00D236C6">
      <w:pPr>
        <w:spacing w:line="240" w:lineRule="auto"/>
      </w:pPr>
      <w:r w:rsidRPr="00D236C6">
        <w:t>Vervolgens is door alle deelnemers, vanuit ieders kennis en kunde, geïnventariseerd welke randvoorwaarden en uitgangspunten voor een ultiem duurzaam mobiliteitssysteem zouden moeten gelden. De volgende punten zijn genoemd:</w:t>
      </w:r>
    </w:p>
    <w:p w:rsidR="00D236C6" w:rsidRPr="00D236C6" w:rsidRDefault="00D236C6" w:rsidP="00D236C6">
      <w:pPr>
        <w:spacing w:line="240" w:lineRule="auto"/>
      </w:pPr>
    </w:p>
    <w:p w:rsidR="00D236C6" w:rsidRPr="00D236C6" w:rsidRDefault="00D236C6" w:rsidP="00D236C6">
      <w:pPr>
        <w:numPr>
          <w:ilvl w:val="0"/>
          <w:numId w:val="3"/>
        </w:numPr>
        <w:spacing w:line="240" w:lineRule="auto"/>
      </w:pPr>
      <w:r w:rsidRPr="00D236C6">
        <w:t>Mobiliteitssysteem is uithangbord van het werelderfgoed;</w:t>
      </w:r>
    </w:p>
    <w:p w:rsidR="00D236C6" w:rsidRPr="00D236C6" w:rsidRDefault="00D236C6" w:rsidP="00D236C6">
      <w:pPr>
        <w:numPr>
          <w:ilvl w:val="0"/>
          <w:numId w:val="3"/>
        </w:numPr>
        <w:spacing w:line="240" w:lineRule="auto"/>
      </w:pPr>
      <w:r w:rsidRPr="00D236C6">
        <w:t>Behoud van natuurbeleving en Waddenbeleving;</w:t>
      </w:r>
    </w:p>
    <w:p w:rsidR="00D236C6" w:rsidRPr="00D236C6" w:rsidRDefault="00D236C6" w:rsidP="00D236C6">
      <w:pPr>
        <w:numPr>
          <w:ilvl w:val="0"/>
          <w:numId w:val="3"/>
        </w:numPr>
        <w:spacing w:line="240" w:lineRule="auto"/>
      </w:pPr>
      <w:r w:rsidRPr="00D236C6">
        <w:t xml:space="preserve">Eilanden kiezen in max. vervoersvraag (recreatief): “grenzen stellen </w:t>
      </w:r>
      <w:r w:rsidR="002F3E74">
        <w:t>aan de</w:t>
      </w:r>
      <w:r w:rsidRPr="00D236C6">
        <w:t xml:space="preserve"> groei”;</w:t>
      </w:r>
    </w:p>
    <w:p w:rsidR="00D236C6" w:rsidRPr="00D236C6" w:rsidRDefault="00D236C6" w:rsidP="00D236C6">
      <w:pPr>
        <w:numPr>
          <w:ilvl w:val="0"/>
          <w:numId w:val="3"/>
        </w:numPr>
        <w:spacing w:line="240" w:lineRule="auto"/>
      </w:pPr>
      <w:r w:rsidRPr="00D236C6">
        <w:t>Mobiliteitssysteem passend op leefomgevingsvisie eilanden (gereed 2021);</w:t>
      </w:r>
    </w:p>
    <w:p w:rsidR="00D236C6" w:rsidRPr="00D236C6" w:rsidRDefault="00D236C6" w:rsidP="00D236C6">
      <w:pPr>
        <w:numPr>
          <w:ilvl w:val="0"/>
          <w:numId w:val="3"/>
        </w:numPr>
        <w:spacing w:line="240" w:lineRule="auto"/>
      </w:pPr>
      <w:r w:rsidRPr="00D236C6">
        <w:t>Adaptief aan morfologische ontwikkelingen;</w:t>
      </w:r>
    </w:p>
    <w:p w:rsidR="00D236C6" w:rsidRPr="00D236C6" w:rsidRDefault="00D236C6" w:rsidP="00D236C6">
      <w:pPr>
        <w:numPr>
          <w:ilvl w:val="0"/>
          <w:numId w:val="3"/>
        </w:numPr>
        <w:spacing w:line="240" w:lineRule="auto"/>
      </w:pPr>
      <w:r w:rsidRPr="00D236C6">
        <w:t>Zo spoedig mogelijk energieneutraal, fossielvrij en emissie loos;</w:t>
      </w:r>
    </w:p>
    <w:p w:rsidR="00D236C6" w:rsidRPr="00D236C6" w:rsidRDefault="00D236C6" w:rsidP="00D236C6">
      <w:pPr>
        <w:numPr>
          <w:ilvl w:val="0"/>
          <w:numId w:val="3"/>
        </w:numPr>
        <w:spacing w:line="240" w:lineRule="auto"/>
      </w:pPr>
      <w:r w:rsidRPr="00D236C6">
        <w:t>Geen baggerbezwaar veroorzaken/benodigd;</w:t>
      </w:r>
    </w:p>
    <w:p w:rsidR="00D236C6" w:rsidRPr="00D236C6" w:rsidRDefault="00D236C6" w:rsidP="00D236C6">
      <w:pPr>
        <w:numPr>
          <w:ilvl w:val="0"/>
          <w:numId w:val="3"/>
        </w:numPr>
        <w:spacing w:line="240" w:lineRule="auto"/>
      </w:pPr>
      <w:r w:rsidRPr="00D236C6">
        <w:t>Minimaal verstorend op natuur: morfologie/ sediment/ kwelder/ geulen/ planten/ dieren ten aanzien van baggeren, uitstoot, geluid en zicht en beweegt mee met de natuurlijke dynamiek.</w:t>
      </w:r>
    </w:p>
    <w:p w:rsidR="00D236C6" w:rsidRPr="00D236C6" w:rsidRDefault="00D236C6" w:rsidP="00D236C6">
      <w:pPr>
        <w:spacing w:line="240" w:lineRule="auto"/>
      </w:pPr>
    </w:p>
    <w:p w:rsidR="00D236C6" w:rsidRPr="00D236C6" w:rsidRDefault="00D236C6" w:rsidP="002F3E74">
      <w:pPr>
        <w:pStyle w:val="Kop2"/>
      </w:pPr>
      <w:r w:rsidRPr="00D236C6">
        <w:t>Opgave voor de toekomst</w:t>
      </w:r>
    </w:p>
    <w:p w:rsidR="00D236C6" w:rsidRPr="00D236C6" w:rsidRDefault="00D236C6" w:rsidP="00D236C6">
      <w:pPr>
        <w:spacing w:line="240" w:lineRule="auto"/>
      </w:pPr>
      <w:r w:rsidRPr="00D236C6">
        <w:t>Aanslui</w:t>
      </w:r>
      <w:r w:rsidR="002F3E74">
        <w:t xml:space="preserve">tend informeerde </w:t>
      </w:r>
      <w:r w:rsidRPr="00D236C6">
        <w:t xml:space="preserve">Hein Sas (PRW) de groep over de morfologische dynamiek van de Waddenzee, de aanhoudende sedimentatie en daarmee de toenemende baggerproblematiek in relatie tot de laatste inzichten in de ontwikkeling van de zeespiegelstijging. De centrale boodschap is dat de transitie naar duurzame mobiliteit de komende decennia moet anticiperen op verdere verzanding van de Waddenzee (de Waddenzee wordt nog steeds ondieper de komende tijd) en </w:t>
      </w:r>
      <w:proofErr w:type="spellStart"/>
      <w:r w:rsidRPr="00D236C6">
        <w:t>adaptiever</w:t>
      </w:r>
      <w:proofErr w:type="spellEnd"/>
      <w:r w:rsidRPr="00D236C6">
        <w:t xml:space="preserve"> met de morfologische dynamiek moeten omgaan</w:t>
      </w:r>
      <w:r w:rsidR="002F3E74">
        <w:t>.</w:t>
      </w:r>
      <w:r w:rsidRPr="00D236C6">
        <w:t xml:space="preserve"> </w:t>
      </w:r>
      <w:r w:rsidR="002F3E74">
        <w:t>W</w:t>
      </w:r>
      <w:r w:rsidRPr="00D236C6">
        <w:t xml:space="preserve">aardoor (veel) minder ingrijpen in het kwetsbare ecologische systeem hoeft plaats te </w:t>
      </w:r>
      <w:r w:rsidRPr="00D236C6">
        <w:lastRenderedPageBreak/>
        <w:t>vinden. De uitstekende bereikbaarheid van de Waddeneilanden staat daarbij buiten kijf, maar de wijze waarop kan (veel) duurzamer. Een opgave voor ons allen.</w:t>
      </w:r>
      <w:r w:rsidR="00835BD9">
        <w:t xml:space="preserve"> Bekijk zijn presentatie </w:t>
      </w:r>
      <w:hyperlink r:id="rId10" w:history="1">
        <w:r w:rsidR="00835BD9" w:rsidRPr="00835BD9">
          <w:rPr>
            <w:rStyle w:val="Hyperlink"/>
          </w:rPr>
          <w:t>hier</w:t>
        </w:r>
      </w:hyperlink>
      <w:r w:rsidR="00835BD9">
        <w:t>.</w:t>
      </w:r>
    </w:p>
    <w:p w:rsidR="00D236C6" w:rsidRPr="00D236C6" w:rsidRDefault="00D236C6" w:rsidP="00D236C6">
      <w:pPr>
        <w:spacing w:line="240" w:lineRule="auto"/>
      </w:pPr>
    </w:p>
    <w:p w:rsidR="00D236C6" w:rsidRPr="00D236C6" w:rsidRDefault="00D236C6" w:rsidP="002F3E74">
      <w:pPr>
        <w:pStyle w:val="Kop2"/>
      </w:pPr>
      <w:r w:rsidRPr="00D236C6">
        <w:t>Inspiratie en creativiteit</w:t>
      </w:r>
    </w:p>
    <w:p w:rsidR="00D236C6" w:rsidRPr="00D236C6" w:rsidRDefault="00D236C6" w:rsidP="00D236C6">
      <w:pPr>
        <w:spacing w:line="240" w:lineRule="auto"/>
      </w:pPr>
      <w:r w:rsidRPr="00D236C6">
        <w:t xml:space="preserve">Na het vooral informatieve ochtenddeel </w:t>
      </w:r>
      <w:r w:rsidR="002F3E74">
        <w:t>werkten de deelnemers</w:t>
      </w:r>
      <w:r w:rsidRPr="00D236C6">
        <w:t xml:space="preserve"> in de middag  aan het bedenken en maken van mobiliteitsconcepten naar de Waddeneilanden</w:t>
      </w:r>
      <w:r w:rsidR="002F3E74">
        <w:t>,</w:t>
      </w:r>
      <w:r w:rsidRPr="00D236C6">
        <w:t xml:space="preserve"> die zo goed mogelijk voor de ecologie zijn.</w:t>
      </w:r>
    </w:p>
    <w:p w:rsidR="00D236C6" w:rsidRPr="00D236C6" w:rsidRDefault="00D236C6" w:rsidP="00D236C6">
      <w:pPr>
        <w:spacing w:line="240" w:lineRule="auto"/>
      </w:pPr>
    </w:p>
    <w:p w:rsidR="0005487D" w:rsidRDefault="00D236C6" w:rsidP="00D236C6">
      <w:pPr>
        <w:spacing w:line="240" w:lineRule="auto"/>
      </w:pPr>
      <w:r w:rsidRPr="00D236C6">
        <w:t xml:space="preserve">Om zoveel mogelijk creativiteit aan te boren heeft Michiel Firet (PRW) het gezelschap geïnspireerd en uitgedaagd op hoe je vanuit verschillende ecologische benaderingen zou kunnen kijken naar de opgave. Zijn inspirerende brillen vind je </w:t>
      </w:r>
      <w:hyperlink r:id="rId11" w:history="1">
        <w:r w:rsidRPr="0005487D">
          <w:rPr>
            <w:rStyle w:val="Hyperlink"/>
          </w:rPr>
          <w:t>hier</w:t>
        </w:r>
      </w:hyperlink>
      <w:r w:rsidR="0005487D">
        <w:t>.</w:t>
      </w:r>
    </w:p>
    <w:p w:rsidR="0005487D" w:rsidRPr="00D236C6" w:rsidRDefault="0005487D" w:rsidP="00D236C6">
      <w:pPr>
        <w:spacing w:line="240" w:lineRule="auto"/>
      </w:pPr>
    </w:p>
    <w:p w:rsidR="0005487D" w:rsidRDefault="00D236C6" w:rsidP="00D236C6">
      <w:pPr>
        <w:spacing w:line="240" w:lineRule="auto"/>
      </w:pPr>
      <w:r w:rsidRPr="00D236C6">
        <w:t xml:space="preserve">Aansluitend zijn gezamenlijk SCAMPER-perspectieven beeld gebracht: </w:t>
      </w:r>
    </w:p>
    <w:p w:rsidR="00D236C6" w:rsidRPr="00835BD9" w:rsidRDefault="00D236C6" w:rsidP="00D236C6">
      <w:pPr>
        <w:spacing w:line="240" w:lineRule="auto"/>
        <w:rPr>
          <w:lang w:val="en-US"/>
        </w:rPr>
      </w:pPr>
      <w:r w:rsidRPr="00835BD9">
        <w:rPr>
          <w:lang w:val="en-US"/>
        </w:rPr>
        <w:t xml:space="preserve">“ What if we…”: </w:t>
      </w:r>
    </w:p>
    <w:p w:rsidR="00D236C6" w:rsidRPr="00835BD9" w:rsidRDefault="00D236C6" w:rsidP="00D236C6">
      <w:pPr>
        <w:spacing w:line="240" w:lineRule="auto"/>
        <w:rPr>
          <w:lang w:val="en-US"/>
        </w:rPr>
      </w:pPr>
    </w:p>
    <w:p w:rsidR="00D236C6" w:rsidRPr="00D236C6" w:rsidRDefault="00D236C6" w:rsidP="00D236C6">
      <w:pPr>
        <w:spacing w:line="240" w:lineRule="auto"/>
      </w:pPr>
      <w:r w:rsidRPr="00835BD9">
        <w:rPr>
          <w:lang w:val="en-US"/>
        </w:rPr>
        <w:t xml:space="preserve">S = Substitute? </w:t>
      </w:r>
      <w:r w:rsidRPr="00D236C6">
        <w:t>(geheel, onderdelen, materiaal)</w:t>
      </w:r>
    </w:p>
    <w:p w:rsidR="00D236C6" w:rsidRPr="00D236C6" w:rsidRDefault="00D236C6" w:rsidP="00D236C6">
      <w:pPr>
        <w:spacing w:line="240" w:lineRule="auto"/>
      </w:pPr>
      <w:r w:rsidRPr="00D236C6">
        <w:t xml:space="preserve">C = Combine? </w:t>
      </w:r>
    </w:p>
    <w:p w:rsidR="00D236C6" w:rsidRPr="00D236C6" w:rsidRDefault="00D236C6" w:rsidP="00D236C6">
      <w:pPr>
        <w:spacing w:line="240" w:lineRule="auto"/>
      </w:pPr>
      <w:r w:rsidRPr="00D236C6">
        <w:t xml:space="preserve">A = </w:t>
      </w:r>
      <w:proofErr w:type="spellStart"/>
      <w:r w:rsidRPr="00D236C6">
        <w:t>Adapt</w:t>
      </w:r>
      <w:proofErr w:type="spellEnd"/>
      <w:r w:rsidRPr="00D236C6">
        <w:t>? (kleur, plaats, tijdstip, mensen)</w:t>
      </w:r>
    </w:p>
    <w:p w:rsidR="00D236C6" w:rsidRPr="00D236C6" w:rsidRDefault="00D236C6" w:rsidP="00D236C6">
      <w:pPr>
        <w:spacing w:line="240" w:lineRule="auto"/>
        <w:rPr>
          <w:lang w:val="en-US"/>
        </w:rPr>
      </w:pPr>
      <w:r w:rsidRPr="00D236C6">
        <w:rPr>
          <w:lang w:val="en-US"/>
        </w:rPr>
        <w:t>M = Magnify? Modify? (</w:t>
      </w:r>
      <w:proofErr w:type="spellStart"/>
      <w:r w:rsidRPr="00D236C6">
        <w:rPr>
          <w:lang w:val="en-US"/>
        </w:rPr>
        <w:t>groter</w:t>
      </w:r>
      <w:proofErr w:type="spellEnd"/>
      <w:r w:rsidRPr="00D236C6">
        <w:rPr>
          <w:lang w:val="en-US"/>
        </w:rPr>
        <w:t xml:space="preserve">, </w:t>
      </w:r>
      <w:proofErr w:type="spellStart"/>
      <w:r w:rsidRPr="00D236C6">
        <w:rPr>
          <w:lang w:val="en-US"/>
        </w:rPr>
        <w:t>meer</w:t>
      </w:r>
      <w:proofErr w:type="spellEnd"/>
      <w:r w:rsidRPr="00D236C6">
        <w:rPr>
          <w:lang w:val="en-US"/>
        </w:rPr>
        <w:t xml:space="preserve"> </w:t>
      </w:r>
      <w:proofErr w:type="spellStart"/>
      <w:r w:rsidRPr="00D236C6">
        <w:rPr>
          <w:lang w:val="en-US"/>
        </w:rPr>
        <w:t>tijd</w:t>
      </w:r>
      <w:proofErr w:type="spellEnd"/>
      <w:r w:rsidRPr="00D236C6">
        <w:rPr>
          <w:lang w:val="en-US"/>
        </w:rPr>
        <w:t>)</w:t>
      </w:r>
    </w:p>
    <w:p w:rsidR="00D236C6" w:rsidRPr="00D236C6" w:rsidRDefault="00D236C6" w:rsidP="00D236C6">
      <w:pPr>
        <w:spacing w:line="240" w:lineRule="auto"/>
      </w:pPr>
      <w:r w:rsidRPr="00D236C6">
        <w:rPr>
          <w:lang w:val="en-US"/>
        </w:rPr>
        <w:t xml:space="preserve">P = Put to other uses? </w:t>
      </w:r>
      <w:r w:rsidRPr="00D236C6">
        <w:t>(andere context)</w:t>
      </w:r>
    </w:p>
    <w:p w:rsidR="00D236C6" w:rsidRPr="00D236C6" w:rsidRDefault="00D236C6" w:rsidP="00D236C6">
      <w:pPr>
        <w:spacing w:line="240" w:lineRule="auto"/>
      </w:pPr>
      <w:r w:rsidRPr="00D236C6">
        <w:t xml:space="preserve">E = </w:t>
      </w:r>
      <w:proofErr w:type="spellStart"/>
      <w:r w:rsidRPr="00D236C6">
        <w:t>Eliminate</w:t>
      </w:r>
      <w:proofErr w:type="spellEnd"/>
      <w:r w:rsidRPr="00D236C6">
        <w:t>? (onderdelen, in zijn geheel, context)</w:t>
      </w:r>
    </w:p>
    <w:p w:rsidR="00D236C6" w:rsidRPr="00D236C6" w:rsidRDefault="00D236C6" w:rsidP="00D236C6">
      <w:pPr>
        <w:spacing w:line="240" w:lineRule="auto"/>
      </w:pPr>
      <w:r w:rsidRPr="00D236C6">
        <w:t xml:space="preserve">R = </w:t>
      </w:r>
      <w:proofErr w:type="spellStart"/>
      <w:r w:rsidRPr="00D236C6">
        <w:t>Rearange?Reverse</w:t>
      </w:r>
      <w:proofErr w:type="spellEnd"/>
      <w:r w:rsidRPr="00D236C6">
        <w:t>? (</w:t>
      </w:r>
      <w:proofErr w:type="spellStart"/>
      <w:r w:rsidRPr="00D236C6">
        <w:t>volgorde,samenstelling</w:t>
      </w:r>
      <w:proofErr w:type="spellEnd"/>
      <w:r w:rsidRPr="00D236C6">
        <w:t>)</w:t>
      </w:r>
    </w:p>
    <w:p w:rsidR="00D236C6" w:rsidRPr="00D236C6" w:rsidRDefault="00D236C6" w:rsidP="00D236C6">
      <w:pPr>
        <w:spacing w:line="240" w:lineRule="auto"/>
      </w:pPr>
    </w:p>
    <w:p w:rsidR="00D236C6" w:rsidRPr="00D236C6" w:rsidRDefault="00D236C6" w:rsidP="0005487D">
      <w:pPr>
        <w:pStyle w:val="Kop2"/>
      </w:pPr>
      <w:r w:rsidRPr="00D236C6">
        <w:t>Prototyping</w:t>
      </w:r>
    </w:p>
    <w:p w:rsidR="00D236C6" w:rsidRPr="00D236C6" w:rsidRDefault="0005487D" w:rsidP="00D236C6">
      <w:pPr>
        <w:spacing w:line="240" w:lineRule="auto"/>
      </w:pPr>
      <w:r>
        <w:t>V</w:t>
      </w:r>
      <w:r w:rsidR="00D236C6" w:rsidRPr="00D236C6">
        <w:t xml:space="preserve">ervolgens zijn in kleinere groepen verschillende concepten ontworpen, uitgedacht en ook daadwerkelijk in </w:t>
      </w:r>
      <w:proofErr w:type="spellStart"/>
      <w:r w:rsidR="00D236C6" w:rsidRPr="00D236C6">
        <w:t>maquette’s</w:t>
      </w:r>
      <w:proofErr w:type="spellEnd"/>
      <w:r w:rsidR="00D236C6" w:rsidRPr="00D236C6">
        <w:t xml:space="preserve"> gebouwd . Diverse mooie concepten werden ontwikkeld, zoals:</w:t>
      </w:r>
    </w:p>
    <w:p w:rsidR="00D236C6" w:rsidRPr="00D236C6" w:rsidRDefault="00D236C6" w:rsidP="00D236C6">
      <w:pPr>
        <w:spacing w:line="240" w:lineRule="auto"/>
      </w:pPr>
    </w:p>
    <w:p w:rsidR="00D236C6" w:rsidRPr="00D236C6" w:rsidRDefault="00D236C6" w:rsidP="00D236C6">
      <w:pPr>
        <w:numPr>
          <w:ilvl w:val="0"/>
          <w:numId w:val="4"/>
        </w:numPr>
        <w:spacing w:line="240" w:lineRule="auto"/>
      </w:pPr>
      <w:r w:rsidRPr="00D236C6">
        <w:rPr>
          <w:b/>
        </w:rPr>
        <w:t>WILL</w:t>
      </w:r>
      <w:r w:rsidRPr="00D236C6">
        <w:t xml:space="preserve">: Wadden </w:t>
      </w:r>
      <w:proofErr w:type="spellStart"/>
      <w:r w:rsidRPr="00D236C6">
        <w:t>Intertidal</w:t>
      </w:r>
      <w:proofErr w:type="spellEnd"/>
      <w:r w:rsidRPr="00D236C6">
        <w:t xml:space="preserve"> Loop </w:t>
      </w:r>
      <w:proofErr w:type="spellStart"/>
      <w:r w:rsidRPr="00D236C6">
        <w:t>Logistic</w:t>
      </w:r>
      <w:proofErr w:type="spellEnd"/>
      <w:r w:rsidRPr="00D236C6">
        <w:t>: een samenhangend concept in verschillende uitingsvormen geënt op de verschillende vervoerstromen;</w:t>
      </w:r>
    </w:p>
    <w:p w:rsidR="00D236C6" w:rsidRPr="00D236C6" w:rsidRDefault="00D236C6" w:rsidP="00D236C6">
      <w:pPr>
        <w:numPr>
          <w:ilvl w:val="0"/>
          <w:numId w:val="4"/>
        </w:numPr>
        <w:spacing w:line="240" w:lineRule="auto"/>
      </w:pPr>
      <w:r w:rsidRPr="00D236C6">
        <w:rPr>
          <w:b/>
        </w:rPr>
        <w:t>De Wadi</w:t>
      </w:r>
      <w:r w:rsidRPr="00D236C6">
        <w:t>: een amfibische modulaire trein over het water en slik;</w:t>
      </w:r>
    </w:p>
    <w:p w:rsidR="00D236C6" w:rsidRPr="00D236C6" w:rsidRDefault="00D236C6" w:rsidP="00D236C6">
      <w:pPr>
        <w:numPr>
          <w:ilvl w:val="0"/>
          <w:numId w:val="4"/>
        </w:numPr>
        <w:spacing w:line="240" w:lineRule="auto"/>
      </w:pPr>
      <w:r w:rsidRPr="00D236C6">
        <w:rPr>
          <w:b/>
        </w:rPr>
        <w:t>Wadden Sea Tube</w:t>
      </w:r>
      <w:r w:rsidRPr="00D236C6">
        <w:t>: een innovatief vervoerssysteem van combinatie van hyperloops – drijvende beleefterminals – en getijde zeilveerboot die gebruik maakt van de (on)mogelijkheden van de dynamische delta;</w:t>
      </w:r>
    </w:p>
    <w:p w:rsidR="00D236C6" w:rsidRPr="00D236C6" w:rsidRDefault="00D236C6" w:rsidP="00D236C6">
      <w:pPr>
        <w:numPr>
          <w:ilvl w:val="0"/>
          <w:numId w:val="4"/>
        </w:numPr>
        <w:spacing w:line="240" w:lineRule="auto"/>
      </w:pPr>
      <w:r w:rsidRPr="00D236C6">
        <w:rPr>
          <w:b/>
        </w:rPr>
        <w:t>Bird Eye View</w:t>
      </w:r>
      <w:r w:rsidRPr="00D236C6">
        <w:t>: een transparante kabelverbinding naar de eilanden, vanaf de wal aangedreven voor personen en goederenvervoer</w:t>
      </w:r>
    </w:p>
    <w:p w:rsidR="00D236C6" w:rsidRPr="00D236C6" w:rsidRDefault="00D236C6" w:rsidP="00D236C6">
      <w:pPr>
        <w:spacing w:line="240" w:lineRule="auto"/>
      </w:pPr>
    </w:p>
    <w:p w:rsidR="0005487D" w:rsidRDefault="00D236C6" w:rsidP="00D236C6">
      <w:pPr>
        <w:spacing w:line="240" w:lineRule="auto"/>
      </w:pPr>
      <w:r w:rsidRPr="00D236C6">
        <w:t>Kijk voor de verdere uitwerkingen, de voordelen, de op te lossen knelpunten en onderzoeksvragen op bijgevoegde impress</w:t>
      </w:r>
      <w:r w:rsidR="0005487D">
        <w:t>i</w:t>
      </w:r>
      <w:r w:rsidRPr="00D236C6">
        <w:t>es:</w:t>
      </w:r>
      <w:r w:rsidR="0005487D">
        <w:br/>
      </w:r>
      <w:r w:rsidR="0005487D">
        <w:br/>
      </w:r>
      <w:r w:rsidRPr="00D236C6">
        <w:t xml:space="preserve"> </w:t>
      </w:r>
      <w:r w:rsidR="0005487D">
        <w:rPr>
          <w:noProof/>
        </w:rPr>
        <w:drawing>
          <wp:inline distT="0" distB="0" distL="0" distR="0" wp14:anchorId="235E84F7" wp14:editId="7C1FBD69">
            <wp:extent cx="2057456" cy="274320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63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8083" cy="2797368"/>
                    </a:xfrm>
                    <a:prstGeom prst="rect">
                      <a:avLst/>
                    </a:prstGeom>
                  </pic:spPr>
                </pic:pic>
              </a:graphicData>
            </a:graphic>
          </wp:inline>
        </w:drawing>
      </w:r>
      <w:r w:rsidR="0005487D">
        <w:t xml:space="preserve">        </w:t>
      </w:r>
      <w:r w:rsidR="0005487D">
        <w:rPr>
          <w:noProof/>
        </w:rPr>
        <w:drawing>
          <wp:inline distT="0" distB="0" distL="0" distR="0" wp14:anchorId="376F0DAD" wp14:editId="3A6C6AC8">
            <wp:extent cx="2050312" cy="2733675"/>
            <wp:effectExtent l="0" t="0" r="762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63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8081" cy="2797366"/>
                    </a:xfrm>
                    <a:prstGeom prst="rect">
                      <a:avLst/>
                    </a:prstGeom>
                  </pic:spPr>
                </pic:pic>
              </a:graphicData>
            </a:graphic>
          </wp:inline>
        </w:drawing>
      </w:r>
    </w:p>
    <w:p w:rsidR="0005487D" w:rsidRDefault="0005487D" w:rsidP="00D236C6">
      <w:pPr>
        <w:spacing w:line="240" w:lineRule="auto"/>
      </w:pPr>
    </w:p>
    <w:p w:rsidR="0005487D" w:rsidRDefault="0005487D" w:rsidP="00D236C6">
      <w:pPr>
        <w:spacing w:line="240" w:lineRule="auto"/>
      </w:pPr>
    </w:p>
    <w:p w:rsidR="0005487D" w:rsidRDefault="0005487D" w:rsidP="00D236C6">
      <w:pPr>
        <w:spacing w:line="240" w:lineRule="auto"/>
      </w:pPr>
    </w:p>
    <w:p w:rsidR="0005487D" w:rsidRPr="00D236C6" w:rsidRDefault="0005487D" w:rsidP="00D236C6">
      <w:pPr>
        <w:spacing w:line="240" w:lineRule="auto"/>
      </w:pPr>
      <w:r>
        <w:t xml:space="preserve"> </w:t>
      </w:r>
      <w:r>
        <w:rPr>
          <w:noProof/>
        </w:rPr>
        <w:drawing>
          <wp:inline distT="0" distB="0" distL="0" distR="0">
            <wp:extent cx="2846448" cy="2134895"/>
            <wp:effectExtent l="0" t="6350" r="5080" b="508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635.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910801" cy="2183161"/>
                    </a:xfrm>
                    <a:prstGeom prst="rect">
                      <a:avLst/>
                    </a:prstGeom>
                  </pic:spPr>
                </pic:pic>
              </a:graphicData>
            </a:graphic>
          </wp:inline>
        </w:drawing>
      </w:r>
      <w:r>
        <w:rPr>
          <w:noProof/>
        </w:rPr>
        <w:t xml:space="preserve">         </w:t>
      </w:r>
      <w:r>
        <w:rPr>
          <w:noProof/>
        </w:rPr>
        <w:drawing>
          <wp:inline distT="0" distB="0" distL="0" distR="0">
            <wp:extent cx="2843800" cy="2132909"/>
            <wp:effectExtent l="0" t="6350" r="7620" b="762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636.JPG"/>
                    <pic:cNvPicPr/>
                  </pic:nvPicPr>
                  <pic:blipFill>
                    <a:blip r:embed="rId15" cstate="print">
                      <a:extLst>
                        <a:ext uri="{28A0092B-C50C-407E-A947-70E740481C1C}">
                          <a14:useLocalDpi xmlns:a14="http://schemas.microsoft.com/office/drawing/2010/main" val="0"/>
                        </a:ext>
                      </a:extLst>
                    </a:blip>
                    <a:stretch>
                      <a:fillRect/>
                    </a:stretch>
                  </pic:blipFill>
                  <pic:spPr>
                    <a:xfrm rot="16200000">
                      <a:off x="0" y="0"/>
                      <a:ext cx="2875825" cy="2156929"/>
                    </a:xfrm>
                    <a:prstGeom prst="rect">
                      <a:avLst/>
                    </a:prstGeom>
                  </pic:spPr>
                </pic:pic>
              </a:graphicData>
            </a:graphic>
          </wp:inline>
        </w:drawing>
      </w:r>
    </w:p>
    <w:p w:rsidR="00D236C6" w:rsidRPr="00D236C6" w:rsidRDefault="00D236C6" w:rsidP="00D236C6">
      <w:pPr>
        <w:spacing w:line="240" w:lineRule="auto"/>
      </w:pPr>
    </w:p>
    <w:p w:rsidR="0005487D" w:rsidRDefault="0005487D" w:rsidP="00D236C6">
      <w:pPr>
        <w:spacing w:line="240" w:lineRule="auto"/>
        <w:rPr>
          <w:b/>
          <w:bCs/>
        </w:rPr>
      </w:pPr>
    </w:p>
    <w:p w:rsidR="00D236C6" w:rsidRPr="00D236C6" w:rsidRDefault="00D236C6" w:rsidP="0005487D">
      <w:pPr>
        <w:pStyle w:val="Kop2"/>
      </w:pPr>
      <w:r w:rsidRPr="00D236C6">
        <w:t>Oogst van de dag</w:t>
      </w:r>
    </w:p>
    <w:p w:rsidR="00D236C6" w:rsidRPr="00D236C6" w:rsidRDefault="00D236C6" w:rsidP="00D236C6">
      <w:pPr>
        <w:spacing w:line="240" w:lineRule="auto"/>
      </w:pPr>
      <w:r w:rsidRPr="00D236C6">
        <w:t xml:space="preserve">Alle ideeën zijn vervolgens aan elkaar </w:t>
      </w:r>
      <w:proofErr w:type="spellStart"/>
      <w:r w:rsidRPr="00D236C6">
        <w:t>gepitcht</w:t>
      </w:r>
      <w:proofErr w:type="spellEnd"/>
      <w:r w:rsidRPr="00D236C6">
        <w:t xml:space="preserve">. </w:t>
      </w:r>
    </w:p>
    <w:p w:rsidR="00D236C6" w:rsidRPr="00D236C6" w:rsidRDefault="00D236C6" w:rsidP="00D236C6">
      <w:pPr>
        <w:spacing w:line="240" w:lineRule="auto"/>
      </w:pPr>
      <w:r w:rsidRPr="00D236C6">
        <w:t xml:space="preserve">Zie hiervoor onderstaande filmregistratie voor een impressie van het winnende concept de Wadden </w:t>
      </w:r>
      <w:proofErr w:type="spellStart"/>
      <w:r w:rsidRPr="00D236C6">
        <w:t>Intertidal</w:t>
      </w:r>
      <w:proofErr w:type="spellEnd"/>
      <w:r w:rsidRPr="00D236C6">
        <w:t xml:space="preserve"> Loop </w:t>
      </w:r>
      <w:proofErr w:type="spellStart"/>
      <w:r w:rsidRPr="00D236C6">
        <w:t>Logistic</w:t>
      </w:r>
      <w:proofErr w:type="spellEnd"/>
      <w:r w:rsidRPr="00D236C6">
        <w:t>. Een concept dat ons aan het denken zet de vervoersbewegingen in het Waddengebied te beperken ten bate van de ecologie en waar mogelijk “achterom” te gaan via de Noordzee. Het is tevens een concept dat uitgaat van scheiding van doelgroepen (forens vs. recreant) op basis van verschil in servicebehoefte (frequentie en snelheid) en scheiding van vervoersstromen (personen vs. vracht) al dan niet gekoppeld aan getij en vorm geeft aan een modulaire scheepsconcept.</w:t>
      </w:r>
      <w:r w:rsidR="002656E7">
        <w:t xml:space="preserve"> Zie ook de filmregistratie WILL van de </w:t>
      </w:r>
      <w:proofErr w:type="spellStart"/>
      <w:r w:rsidR="002656E7">
        <w:t>Wadlab</w:t>
      </w:r>
      <w:proofErr w:type="spellEnd"/>
      <w:r w:rsidR="002656E7">
        <w:t xml:space="preserve"> </w:t>
      </w:r>
      <w:proofErr w:type="spellStart"/>
      <w:r w:rsidR="002656E7">
        <w:t>Ecothon</w:t>
      </w:r>
      <w:proofErr w:type="spellEnd"/>
      <w:r w:rsidR="002656E7">
        <w:t>.</w:t>
      </w:r>
    </w:p>
    <w:p w:rsidR="00D236C6" w:rsidRPr="00D236C6" w:rsidRDefault="00D236C6" w:rsidP="00D236C6">
      <w:pPr>
        <w:spacing w:line="240" w:lineRule="auto"/>
      </w:pPr>
    </w:p>
    <w:p w:rsidR="00D236C6" w:rsidRPr="00D236C6" w:rsidRDefault="00D236C6" w:rsidP="00D236C6">
      <w:pPr>
        <w:spacing w:line="240" w:lineRule="auto"/>
      </w:pPr>
      <w:bookmarkStart w:id="0" w:name="_GoBack"/>
      <w:bookmarkEnd w:id="0"/>
      <w:r w:rsidRPr="00D236C6">
        <w:t xml:space="preserve">De </w:t>
      </w:r>
      <w:proofErr w:type="spellStart"/>
      <w:r w:rsidRPr="00D236C6">
        <w:t>WadLab</w:t>
      </w:r>
      <w:proofErr w:type="spellEnd"/>
      <w:r w:rsidRPr="00D236C6">
        <w:t xml:space="preserve"> Hackathon (2018) en </w:t>
      </w:r>
      <w:proofErr w:type="spellStart"/>
      <w:r w:rsidR="00F10F03">
        <w:t>WadLab</w:t>
      </w:r>
      <w:proofErr w:type="spellEnd"/>
      <w:r w:rsidR="00F10F03">
        <w:t xml:space="preserve"> </w:t>
      </w:r>
      <w:proofErr w:type="spellStart"/>
      <w:r w:rsidRPr="00D236C6">
        <w:t>Ecothon</w:t>
      </w:r>
      <w:proofErr w:type="spellEnd"/>
      <w:r w:rsidRPr="00D236C6">
        <w:t xml:space="preserve"> Duurzame Mobiliteit Waddeneilanden (2019) hebben tal van ideeën voortgebracht die ons vooral inspireren en uitnodigen om breed, systemisch en innovatief na te denken over mogelijke toekomstige mobiliteitsconcepten, zonder direct haalbaarheidsvragen te stellen. </w:t>
      </w:r>
    </w:p>
    <w:p w:rsidR="00D236C6" w:rsidRPr="00D236C6" w:rsidRDefault="00D236C6" w:rsidP="00D236C6">
      <w:pPr>
        <w:spacing w:line="240" w:lineRule="auto"/>
      </w:pPr>
    </w:p>
    <w:p w:rsidR="00D236C6" w:rsidRPr="00D236C6" w:rsidRDefault="00D236C6" w:rsidP="00D236C6">
      <w:pPr>
        <w:spacing w:line="240" w:lineRule="auto"/>
      </w:pPr>
      <w:r w:rsidRPr="00D236C6">
        <w:t>Naast inhoudelijke resultaten blijkt telkens dat de persoonlijke bijdrage van betrokkenen, deskundigen en ook buitenstaanders in een design-</w:t>
      </w:r>
      <w:proofErr w:type="spellStart"/>
      <w:r w:rsidRPr="00D236C6">
        <w:t>think</w:t>
      </w:r>
      <w:proofErr w:type="spellEnd"/>
      <w:r w:rsidRPr="00D236C6">
        <w:t xml:space="preserve"> setting veel ruimte geeft om in vrijheid, zonder last of </w:t>
      </w:r>
      <w:proofErr w:type="spellStart"/>
      <w:r w:rsidRPr="00D236C6">
        <w:t>ruggespraak</w:t>
      </w:r>
      <w:proofErr w:type="spellEnd"/>
      <w:r w:rsidRPr="00D236C6">
        <w:t>, te denken over de toekomst en hieraan vorm te geven in Wad een ieder ziet.</w:t>
      </w:r>
    </w:p>
    <w:p w:rsidR="00D236C6" w:rsidRPr="00D236C6" w:rsidRDefault="00D236C6" w:rsidP="00D236C6">
      <w:pPr>
        <w:spacing w:line="240" w:lineRule="auto"/>
      </w:pPr>
    </w:p>
    <w:p w:rsidR="0005487D" w:rsidRDefault="0005487D" w:rsidP="0005487D">
      <w:pPr>
        <w:pStyle w:val="Kop2"/>
      </w:pPr>
      <w:r>
        <w:t>Vervolg</w:t>
      </w:r>
    </w:p>
    <w:p w:rsidR="00D236C6" w:rsidRPr="00D236C6" w:rsidRDefault="00D236C6" w:rsidP="00D236C6">
      <w:pPr>
        <w:spacing w:line="240" w:lineRule="auto"/>
      </w:pPr>
      <w:r w:rsidRPr="00D236C6">
        <w:t xml:space="preserve">De resultaten van De </w:t>
      </w:r>
      <w:proofErr w:type="spellStart"/>
      <w:r w:rsidRPr="00D236C6">
        <w:t>WadLab</w:t>
      </w:r>
      <w:proofErr w:type="spellEnd"/>
      <w:r w:rsidRPr="00D236C6">
        <w:t xml:space="preserve"> Hackathon (2018) en </w:t>
      </w:r>
      <w:proofErr w:type="spellStart"/>
      <w:r w:rsidR="00F10F03">
        <w:t>WadLab</w:t>
      </w:r>
      <w:proofErr w:type="spellEnd"/>
      <w:r w:rsidR="00F10F03">
        <w:t xml:space="preserve"> </w:t>
      </w:r>
      <w:proofErr w:type="spellStart"/>
      <w:r w:rsidRPr="00D236C6">
        <w:t>Ecothon</w:t>
      </w:r>
      <w:proofErr w:type="spellEnd"/>
      <w:r w:rsidRPr="00D236C6">
        <w:t xml:space="preserve"> Duurzame Mobiliteit Waddeneilanden (2019) worden samengevoegd in een </w:t>
      </w:r>
      <w:proofErr w:type="spellStart"/>
      <w:r w:rsidRPr="00D236C6">
        <w:t>mindmap</w:t>
      </w:r>
      <w:proofErr w:type="spellEnd"/>
      <w:r w:rsidR="00F10F03">
        <w:t>.</w:t>
      </w:r>
      <w:r w:rsidRPr="00D236C6">
        <w:t xml:space="preserve"> </w:t>
      </w:r>
      <w:r w:rsidR="00F10F03">
        <w:t xml:space="preserve">Deze nemen we </w:t>
      </w:r>
      <w:r w:rsidRPr="00D236C6">
        <w:t>op</w:t>
      </w:r>
      <w:r w:rsidR="00F10F03">
        <w:t xml:space="preserve"> </w:t>
      </w:r>
      <w:r w:rsidRPr="00D236C6">
        <w:t xml:space="preserve">in het door PRW te maken “Transitieschets Duurzame Mobiliteit Waddeneilanden” die in co-creatie met </w:t>
      </w:r>
      <w:proofErr w:type="spellStart"/>
      <w:r w:rsidRPr="00D236C6">
        <w:t>GreenBridges</w:t>
      </w:r>
      <w:proofErr w:type="spellEnd"/>
      <w:r w:rsidRPr="00D236C6">
        <w:t xml:space="preserve">, DRIFT, </w:t>
      </w:r>
      <w:proofErr w:type="spellStart"/>
      <w:r w:rsidRPr="00D236C6">
        <w:t>Urgenda</w:t>
      </w:r>
      <w:proofErr w:type="spellEnd"/>
      <w:r w:rsidRPr="00D236C6">
        <w:t xml:space="preserve"> en </w:t>
      </w:r>
      <w:proofErr w:type="spellStart"/>
      <w:r w:rsidRPr="00D236C6">
        <w:t>WeLoveEarth</w:t>
      </w:r>
      <w:proofErr w:type="spellEnd"/>
      <w:r w:rsidRPr="00D236C6">
        <w:t xml:space="preserve"> eind 2020 gereed zal zijn.</w:t>
      </w:r>
    </w:p>
    <w:p w:rsidR="00D236C6" w:rsidRDefault="00D236C6" w:rsidP="004D12B2">
      <w:pPr>
        <w:spacing w:line="240" w:lineRule="auto"/>
      </w:pPr>
    </w:p>
    <w:sectPr w:rsidR="00D236C6" w:rsidSect="00C72008">
      <w:headerReference w:type="default" r:id="rId16"/>
      <w:footerReference w:type="default" r:id="rId17"/>
      <w:headerReference w:type="first" r:id="rId18"/>
      <w:footerReference w:type="first" r:id="rId19"/>
      <w:pgSz w:w="11900" w:h="16840"/>
      <w:pgMar w:top="1418" w:right="1418" w:bottom="1701" w:left="1418" w:header="567" w:footer="28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38F" w:rsidRDefault="0075538F">
      <w:pPr>
        <w:spacing w:line="240" w:lineRule="auto"/>
      </w:pPr>
      <w:r>
        <w:separator/>
      </w:r>
    </w:p>
  </w:endnote>
  <w:endnote w:type="continuationSeparator" w:id="0">
    <w:p w:rsidR="0075538F" w:rsidRDefault="00755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Franklin Gothic Heavy">
    <w:altName w:val="Franklin Gothic"/>
    <w:panose1 w:val="020B09030201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38F" w:rsidRDefault="0075538F" w:rsidP="004D12B2">
    <w:pPr>
      <w:pStyle w:val="Voettekst"/>
      <w:tabs>
        <w:tab w:val="clear" w:pos="9072"/>
      </w:tabs>
      <w:jc w:val="right"/>
    </w:pPr>
    <w:r>
      <w:fldChar w:fldCharType="begin"/>
    </w:r>
    <w:r>
      <w:instrText xml:space="preserve"> PAGE </w:instrText>
    </w:r>
    <w:r>
      <w:fldChar w:fldCharType="separate"/>
    </w:r>
    <w:r>
      <w:t>1</w:t>
    </w:r>
    <w:r>
      <w:fldChar w:fldCharType="end"/>
    </w:r>
  </w:p>
  <w:p w:rsidR="0075538F" w:rsidRDefault="007553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38F" w:rsidRDefault="0075538F">
    <w:pPr>
      <w:pStyle w:val="Voettekst"/>
      <w:tabs>
        <w:tab w:val="clear" w:pos="9072"/>
      </w:tabs>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38F" w:rsidRDefault="0075538F">
      <w:pPr>
        <w:spacing w:line="240" w:lineRule="auto"/>
      </w:pPr>
      <w:r>
        <w:separator/>
      </w:r>
    </w:p>
  </w:footnote>
  <w:footnote w:type="continuationSeparator" w:id="0">
    <w:p w:rsidR="0075538F" w:rsidRDefault="007553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38F" w:rsidRDefault="0075538F">
    <w:pPr>
      <w:pStyle w:val="Koptekst"/>
      <w:tabs>
        <w:tab w:val="clear" w:pos="9072"/>
        <w:tab w:val="right" w:pos="9044"/>
      </w:tabs>
    </w:pPr>
  </w:p>
  <w:p w:rsidR="0075538F" w:rsidRDefault="0075538F">
    <w:pPr>
      <w:pStyle w:val="Koptekst"/>
      <w:tabs>
        <w:tab w:val="clear" w:pos="9072"/>
        <w:tab w:val="right" w:pos="9044"/>
      </w:tabs>
    </w:pPr>
  </w:p>
  <w:p w:rsidR="0075538F" w:rsidRDefault="0075538F">
    <w:pPr>
      <w:pStyle w:val="Koptekst"/>
      <w:tabs>
        <w:tab w:val="clear" w:pos="9072"/>
        <w:tab w:val="right" w:pos="9044"/>
      </w:tabs>
    </w:pPr>
  </w:p>
  <w:p w:rsidR="0075538F" w:rsidRDefault="0075538F">
    <w:pPr>
      <w:pStyle w:val="Koptekst"/>
      <w:tabs>
        <w:tab w:val="clear" w:pos="9072"/>
        <w:tab w:val="right" w:pos="9044"/>
      </w:tabs>
    </w:pPr>
  </w:p>
  <w:p w:rsidR="0075538F" w:rsidRDefault="0075538F">
    <w:pPr>
      <w:pStyle w:val="Koptekst"/>
      <w:tabs>
        <w:tab w:val="clear" w:pos="9072"/>
        <w:tab w:val="right" w:pos="9044"/>
      </w:tabs>
    </w:pPr>
    <w:r>
      <w:rPr>
        <w:noProof/>
      </w:rPr>
      <w:drawing>
        <wp:anchor distT="152400" distB="152400" distL="152400" distR="152400" simplePos="0" relativeHeight="251657216" behindDoc="1" locked="0" layoutInCell="1" allowOverlap="1">
          <wp:simplePos x="0" y="0"/>
          <wp:positionH relativeFrom="page">
            <wp:posOffset>5004435</wp:posOffset>
          </wp:positionH>
          <wp:positionV relativeFrom="page">
            <wp:posOffset>450215</wp:posOffset>
          </wp:positionV>
          <wp:extent cx="2080440" cy="4446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2080440" cy="4446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38F" w:rsidRDefault="0075538F">
    <w:pPr>
      <w:pStyle w:val="Koptekst"/>
      <w:tabs>
        <w:tab w:val="clear" w:pos="9072"/>
        <w:tab w:val="right" w:pos="9044"/>
      </w:tabs>
    </w:pPr>
    <w:r>
      <w:rPr>
        <w:noProof/>
      </w:rPr>
      <w:drawing>
        <wp:anchor distT="0" distB="0" distL="114300" distR="114300" simplePos="0" relativeHeight="251658240" behindDoc="1" locked="0" layoutInCell="1" allowOverlap="1">
          <wp:simplePos x="0" y="0"/>
          <wp:positionH relativeFrom="column">
            <wp:posOffset>0</wp:posOffset>
          </wp:positionH>
          <wp:positionV relativeFrom="page">
            <wp:posOffset>9865360</wp:posOffset>
          </wp:positionV>
          <wp:extent cx="4345200" cy="622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345200" cy="62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6024"/>
    <w:multiLevelType w:val="hybridMultilevel"/>
    <w:tmpl w:val="11843522"/>
    <w:numStyleLink w:val="Gemporteerdestijl1"/>
  </w:abstractNum>
  <w:abstractNum w:abstractNumId="1" w15:restartNumberingAfterBreak="0">
    <w:nsid w:val="1D1E36E1"/>
    <w:multiLevelType w:val="hybridMultilevel"/>
    <w:tmpl w:val="11843522"/>
    <w:styleLink w:val="Gemporteerdestijl1"/>
    <w:lvl w:ilvl="0" w:tplc="B05AD98C">
      <w:start w:val="1"/>
      <w:numFmt w:val="decimal"/>
      <w:suff w:val="nothing"/>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841006">
      <w:start w:val="1"/>
      <w:numFmt w:val="lowerLetter"/>
      <w:lvlText w:val="%2."/>
      <w:lvlJc w:val="left"/>
      <w:pPr>
        <w:ind w:left="838" w:hanging="838"/>
      </w:pPr>
      <w:rPr>
        <w:rFonts w:hAnsi="Arial Unicode MS"/>
        <w:b/>
        <w:bCs/>
        <w:caps w:val="0"/>
        <w:smallCaps w:val="0"/>
        <w:strike w:val="0"/>
        <w:dstrike w:val="0"/>
        <w:outline w:val="0"/>
        <w:emboss w:val="0"/>
        <w:imprint w:val="0"/>
        <w:spacing w:val="0"/>
        <w:w w:val="100"/>
        <w:kern w:val="0"/>
        <w:position w:val="0"/>
        <w:highlight w:val="none"/>
        <w:vertAlign w:val="baseline"/>
      </w:rPr>
    </w:lvl>
    <w:lvl w:ilvl="2" w:tplc="F3AE1200">
      <w:start w:val="1"/>
      <w:numFmt w:val="lowerRoman"/>
      <w:lvlText w:val="%3."/>
      <w:lvlJc w:val="left"/>
      <w:pPr>
        <w:ind w:left="1440" w:hanging="924"/>
      </w:pPr>
      <w:rPr>
        <w:rFonts w:hAnsi="Arial Unicode MS"/>
        <w:b/>
        <w:bCs/>
        <w:caps w:val="0"/>
        <w:smallCaps w:val="0"/>
        <w:strike w:val="0"/>
        <w:dstrike w:val="0"/>
        <w:outline w:val="0"/>
        <w:emboss w:val="0"/>
        <w:imprint w:val="0"/>
        <w:spacing w:val="0"/>
        <w:w w:val="100"/>
        <w:kern w:val="0"/>
        <w:position w:val="0"/>
        <w:highlight w:val="none"/>
        <w:vertAlign w:val="baseline"/>
      </w:rPr>
    </w:lvl>
    <w:lvl w:ilvl="3" w:tplc="EA8230E6">
      <w:start w:val="1"/>
      <w:numFmt w:val="decimal"/>
      <w:lvlText w:val="%4."/>
      <w:lvlJc w:val="left"/>
      <w:pPr>
        <w:ind w:left="2160" w:hanging="814"/>
      </w:pPr>
      <w:rPr>
        <w:rFonts w:hAnsi="Arial Unicode MS"/>
        <w:b/>
        <w:bCs/>
        <w:caps w:val="0"/>
        <w:smallCaps w:val="0"/>
        <w:strike w:val="0"/>
        <w:dstrike w:val="0"/>
        <w:outline w:val="0"/>
        <w:emboss w:val="0"/>
        <w:imprint w:val="0"/>
        <w:spacing w:val="0"/>
        <w:w w:val="100"/>
        <w:kern w:val="0"/>
        <w:position w:val="0"/>
        <w:highlight w:val="none"/>
        <w:vertAlign w:val="baseline"/>
      </w:rPr>
    </w:lvl>
    <w:lvl w:ilvl="4" w:tplc="70EEB280">
      <w:start w:val="1"/>
      <w:numFmt w:val="lowerLetter"/>
      <w:lvlText w:val="%5."/>
      <w:lvlJc w:val="left"/>
      <w:pPr>
        <w:ind w:left="2880" w:hanging="802"/>
      </w:pPr>
      <w:rPr>
        <w:rFonts w:hAnsi="Arial Unicode MS"/>
        <w:b/>
        <w:bCs/>
        <w:caps w:val="0"/>
        <w:smallCaps w:val="0"/>
        <w:strike w:val="0"/>
        <w:dstrike w:val="0"/>
        <w:outline w:val="0"/>
        <w:emboss w:val="0"/>
        <w:imprint w:val="0"/>
        <w:spacing w:val="0"/>
        <w:w w:val="100"/>
        <w:kern w:val="0"/>
        <w:position w:val="0"/>
        <w:highlight w:val="none"/>
        <w:vertAlign w:val="baseline"/>
      </w:rPr>
    </w:lvl>
    <w:lvl w:ilvl="5" w:tplc="58A875DA">
      <w:start w:val="1"/>
      <w:numFmt w:val="lowerRoman"/>
      <w:lvlText w:val="%6."/>
      <w:lvlJc w:val="left"/>
      <w:pPr>
        <w:ind w:left="3600" w:hanging="888"/>
      </w:pPr>
      <w:rPr>
        <w:rFonts w:hAnsi="Arial Unicode MS"/>
        <w:b/>
        <w:bCs/>
        <w:caps w:val="0"/>
        <w:smallCaps w:val="0"/>
        <w:strike w:val="0"/>
        <w:dstrike w:val="0"/>
        <w:outline w:val="0"/>
        <w:emboss w:val="0"/>
        <w:imprint w:val="0"/>
        <w:spacing w:val="0"/>
        <w:w w:val="100"/>
        <w:kern w:val="0"/>
        <w:position w:val="0"/>
        <w:highlight w:val="none"/>
        <w:vertAlign w:val="baseline"/>
      </w:rPr>
    </w:lvl>
    <w:lvl w:ilvl="6" w:tplc="8CA86F88">
      <w:start w:val="1"/>
      <w:numFmt w:val="decimal"/>
      <w:lvlText w:val="%7."/>
      <w:lvlJc w:val="left"/>
      <w:pPr>
        <w:ind w:left="4320" w:hanging="778"/>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62EDA">
      <w:start w:val="1"/>
      <w:numFmt w:val="lowerLetter"/>
      <w:lvlText w:val="%8."/>
      <w:lvlJc w:val="left"/>
      <w:pPr>
        <w:ind w:left="5040" w:hanging="766"/>
      </w:pPr>
      <w:rPr>
        <w:rFonts w:hAnsi="Arial Unicode MS"/>
        <w:b/>
        <w:bCs/>
        <w:caps w:val="0"/>
        <w:smallCaps w:val="0"/>
        <w:strike w:val="0"/>
        <w:dstrike w:val="0"/>
        <w:outline w:val="0"/>
        <w:emboss w:val="0"/>
        <w:imprint w:val="0"/>
        <w:spacing w:val="0"/>
        <w:w w:val="100"/>
        <w:kern w:val="0"/>
        <w:position w:val="0"/>
        <w:highlight w:val="none"/>
        <w:vertAlign w:val="baseline"/>
      </w:rPr>
    </w:lvl>
    <w:lvl w:ilvl="8" w:tplc="AB0C9612">
      <w:start w:val="1"/>
      <w:numFmt w:val="lowerRoman"/>
      <w:lvlText w:val="%9."/>
      <w:lvlJc w:val="left"/>
      <w:pPr>
        <w:ind w:left="5760" w:hanging="85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7259B4"/>
    <w:multiLevelType w:val="hybridMultilevel"/>
    <w:tmpl w:val="BC8248F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5D6B0903"/>
    <w:multiLevelType w:val="hybridMultilevel"/>
    <w:tmpl w:val="DC426C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C6C"/>
    <w:rsid w:val="0005487D"/>
    <w:rsid w:val="002656E7"/>
    <w:rsid w:val="002C6639"/>
    <w:rsid w:val="002E63EC"/>
    <w:rsid w:val="002F3E74"/>
    <w:rsid w:val="003F4D91"/>
    <w:rsid w:val="004D12B2"/>
    <w:rsid w:val="00544B5C"/>
    <w:rsid w:val="006349B9"/>
    <w:rsid w:val="006E7C6C"/>
    <w:rsid w:val="0075538F"/>
    <w:rsid w:val="00835BD9"/>
    <w:rsid w:val="008E77C7"/>
    <w:rsid w:val="00B00D03"/>
    <w:rsid w:val="00C42924"/>
    <w:rsid w:val="00C72008"/>
    <w:rsid w:val="00D236C6"/>
    <w:rsid w:val="00EB1A60"/>
    <w:rsid w:val="00F10F03"/>
    <w:rsid w:val="00FA541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A15E5"/>
  <w15:docId w15:val="{B5C12F61-72C7-4CA8-9E83-90AD0EE7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00D03"/>
    <w:pPr>
      <w:spacing w:line="280" w:lineRule="atLeast"/>
    </w:pPr>
    <w:rPr>
      <w:rFonts w:ascii="Franklin Gothic Book" w:eastAsia="Franklin Gothic Book" w:hAnsi="Franklin Gothic Book" w:cs="Franklin Gothic Book"/>
      <w:color w:val="000000"/>
      <w:u w:color="000000"/>
    </w:rPr>
  </w:style>
  <w:style w:type="paragraph" w:styleId="Kop1">
    <w:name w:val="heading 1"/>
    <w:next w:val="Standaard"/>
    <w:uiPriority w:val="9"/>
    <w:qFormat/>
    <w:pPr>
      <w:keepNext/>
      <w:keepLines/>
      <w:pageBreakBefore/>
      <w:spacing w:line="700" w:lineRule="atLeast"/>
      <w:outlineLvl w:val="0"/>
    </w:pPr>
    <w:rPr>
      <w:rFonts w:ascii="Franklin Gothic Heavy" w:eastAsia="Franklin Gothic Heavy" w:hAnsi="Franklin Gothic Heavy" w:cs="Franklin Gothic Heavy"/>
      <w:b/>
      <w:bCs/>
      <w:color w:val="000000"/>
      <w:sz w:val="50"/>
      <w:szCs w:val="50"/>
      <w:u w:color="000000"/>
    </w:rPr>
  </w:style>
  <w:style w:type="paragraph" w:styleId="Kop2">
    <w:name w:val="heading 2"/>
    <w:basedOn w:val="Standaard"/>
    <w:next w:val="Standaard"/>
    <w:link w:val="Kop2Char"/>
    <w:uiPriority w:val="9"/>
    <w:unhideWhenUsed/>
    <w:qFormat/>
    <w:rsid w:val="00D236C6"/>
    <w:pPr>
      <w:keepNext/>
      <w:keepLines/>
      <w:spacing w:before="40"/>
      <w:outlineLvl w:val="1"/>
    </w:pPr>
    <w:rPr>
      <w:rFonts w:asciiTheme="majorHAnsi" w:eastAsiaTheme="majorEastAsia" w:hAnsiTheme="majorHAnsi" w:cstheme="majorBidi"/>
      <w:color w:val="C66919"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Franklin Gothic Book" w:eastAsia="Franklin Gothic Book" w:hAnsi="Franklin Gothic Book" w:cs="Franklin Gothic Book"/>
      <w:color w:val="000000"/>
      <w:sz w:val="18"/>
      <w:szCs w:val="18"/>
      <w:u w:color="000000"/>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pPr>
      <w:tabs>
        <w:tab w:val="center" w:pos="4536"/>
        <w:tab w:val="right" w:pos="9072"/>
      </w:tabs>
    </w:pPr>
    <w:rPr>
      <w:rFonts w:ascii="Franklin Gothic Book" w:eastAsia="Franklin Gothic Book" w:hAnsi="Franklin Gothic Book" w:cs="Franklin Gothic Book"/>
      <w:color w:val="00ABCA"/>
      <w:sz w:val="18"/>
      <w:szCs w:val="18"/>
      <w:u w:color="00ABCA"/>
    </w:rPr>
  </w:style>
  <w:style w:type="numbering" w:customStyle="1" w:styleId="Gemporteerdestijl1">
    <w:name w:val="Geïmporteerde stijl 1"/>
    <w:pPr>
      <w:numPr>
        <w:numId w:val="1"/>
      </w:numPr>
    </w:pPr>
  </w:style>
  <w:style w:type="paragraph" w:styleId="Titel">
    <w:name w:val="Title"/>
    <w:basedOn w:val="Standaard"/>
    <w:next w:val="Standaard"/>
    <w:link w:val="TitelChar"/>
    <w:uiPriority w:val="10"/>
    <w:qFormat/>
    <w:rsid w:val="00B00D03"/>
    <w:pPr>
      <w:spacing w:line="240" w:lineRule="auto"/>
      <w:contextualSpacing/>
    </w:pPr>
    <w:rPr>
      <w:rFonts w:asciiTheme="majorHAnsi" w:eastAsiaTheme="majorEastAsia" w:hAnsiTheme="majorHAnsi" w:cstheme="majorBidi"/>
      <w:color w:val="auto"/>
      <w:spacing w:val="-10"/>
      <w:kern w:val="28"/>
      <w:sz w:val="72"/>
      <w:szCs w:val="72"/>
    </w:rPr>
  </w:style>
  <w:style w:type="character" w:customStyle="1" w:styleId="TitelChar">
    <w:name w:val="Titel Char"/>
    <w:basedOn w:val="Standaardalinea-lettertype"/>
    <w:link w:val="Titel"/>
    <w:uiPriority w:val="10"/>
    <w:rsid w:val="00B00D03"/>
    <w:rPr>
      <w:rFonts w:asciiTheme="majorHAnsi" w:eastAsiaTheme="majorEastAsia" w:hAnsiTheme="majorHAnsi" w:cstheme="majorBidi"/>
      <w:spacing w:val="-10"/>
      <w:kern w:val="28"/>
      <w:sz w:val="72"/>
      <w:szCs w:val="72"/>
      <w:u w:color="000000"/>
    </w:rPr>
  </w:style>
  <w:style w:type="character" w:customStyle="1" w:styleId="Kop2Char">
    <w:name w:val="Kop 2 Char"/>
    <w:basedOn w:val="Standaardalinea-lettertype"/>
    <w:link w:val="Kop2"/>
    <w:uiPriority w:val="9"/>
    <w:rsid w:val="00D236C6"/>
    <w:rPr>
      <w:rFonts w:asciiTheme="majorHAnsi" w:eastAsiaTheme="majorEastAsia" w:hAnsiTheme="majorHAnsi" w:cstheme="majorBidi"/>
      <w:color w:val="C66919" w:themeColor="accent1" w:themeShade="BF"/>
      <w:sz w:val="26"/>
      <w:szCs w:val="26"/>
      <w:u w:color="000000"/>
    </w:rPr>
  </w:style>
  <w:style w:type="character" w:styleId="Onopgelostemelding">
    <w:name w:val="Unresolved Mention"/>
    <w:basedOn w:val="Standaardalinea-lettertype"/>
    <w:uiPriority w:val="99"/>
    <w:semiHidden/>
    <w:unhideWhenUsed/>
    <w:rsid w:val="00054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980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jkewaddenzee.nl/wp-content/uploads/2020/03/191204-PRW-ECOTHON-PRESENTATIE-MICHIEL-FIRET.pdf"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rijkewaddenzee.nl/wp-content/uploads/2020/03/PRW-ECOTHON-PRESENTATIE-HEIN-SAS.ppt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ijkewaddenzee.nl/wp-content/uploads/2020/03/PRW-ECOTHON-PRESENTATIE-GERWIN-KLOMP.pptx"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E79045"/>
      </a:accent1>
      <a:accent2>
        <a:srgbClr val="00ABCA"/>
      </a:accent2>
      <a:accent3>
        <a:srgbClr val="833C0B"/>
      </a:accent3>
      <a:accent4>
        <a:srgbClr val="2E75B5"/>
      </a:accent4>
      <a:accent5>
        <a:srgbClr val="FBE5D5"/>
      </a:accent5>
      <a:accent6>
        <a:srgbClr val="DEEBF6"/>
      </a:accent6>
      <a:hlink>
        <a:srgbClr val="0000FF"/>
      </a:hlink>
      <a:folHlink>
        <a:srgbClr val="FF00FF"/>
      </a:folHlink>
    </a:clrScheme>
    <a:fontScheme name="Kantoorthema">
      <a:majorFont>
        <a:latin typeface="Franklin Gothic Heavy"/>
        <a:ea typeface="Franklin Gothic Heavy"/>
        <a:cs typeface="Franklin Gothic Heavy"/>
      </a:majorFont>
      <a:minorFont>
        <a:latin typeface="Franklin Gothic Book"/>
        <a:ea typeface="Franklin Gothic Book"/>
        <a:cs typeface="Franklin Gothic Book"/>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12450000"/>
            <a:satOff val="-57142"/>
            <a:lumOff val="8235"/>
          </a:schemeClr>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Franklin Gothic Boo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Franklin Gothic Boo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1083</Words>
  <Characters>5959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Boggia, M.M. (Marvin)</dc:creator>
  <cp:lastModifiedBy>Zijlstra, A.J. (Anja)</cp:lastModifiedBy>
  <cp:revision>5</cp:revision>
  <cp:lastPrinted>2019-06-27T10:28:00Z</cp:lastPrinted>
  <dcterms:created xsi:type="dcterms:W3CDTF">2020-03-31T12:13:00Z</dcterms:created>
  <dcterms:modified xsi:type="dcterms:W3CDTF">2020-04-01T07:43:00Z</dcterms:modified>
</cp:coreProperties>
</file>